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186C" w:rsidRPr="00FB5E6E" w:rsidRDefault="00FB5E6E">
      <w:pPr>
        <w:rPr>
          <w:rFonts w:ascii="標楷體" w:eastAsia="標楷體" w:hAnsi="標楷體" w:cs="新細明體"/>
          <w:b/>
          <w:color w:val="000000" w:themeColor="text1"/>
          <w:kern w:val="0"/>
          <w:sz w:val="32"/>
          <w:szCs w:val="30"/>
        </w:rPr>
      </w:pPr>
      <w:r w:rsidRPr="00FB5E6E">
        <w:rPr>
          <w:rFonts w:ascii="標楷體" w:eastAsia="標楷體" w:hAnsi="標楷體" w:cs="新細明體" w:hint="eastAsia"/>
          <w:b/>
          <w:color w:val="000000" w:themeColor="text1"/>
          <w:kern w:val="0"/>
          <w:sz w:val="32"/>
          <w:szCs w:val="30"/>
        </w:rPr>
        <w:t>資通安全政策</w:t>
      </w:r>
    </w:p>
    <w:p w:rsidR="00FB5E6E" w:rsidRDefault="00FB5E6E" w:rsidP="00FB5E6E">
      <w:bookmarkStart w:id="0" w:name="_GoBack"/>
      <w:bookmarkEnd w:id="0"/>
    </w:p>
    <w:p w:rsidR="00FB5E6E" w:rsidRPr="00FB5E6E" w:rsidRDefault="00FB5E6E" w:rsidP="00FB5E6E">
      <w:pPr>
        <w:pStyle w:val="Web"/>
        <w:shd w:val="clear" w:color="auto" w:fill="FFFFFF"/>
        <w:spacing w:before="0" w:beforeAutospacing="0" w:after="150" w:afterAutospacing="0"/>
        <w:rPr>
          <w:rFonts w:ascii="微軟正黑體" w:eastAsia="微軟正黑體" w:hAnsi="微軟正黑體"/>
          <w:color w:val="373737"/>
          <w:sz w:val="18"/>
          <w:szCs w:val="21"/>
        </w:rPr>
      </w:pPr>
      <w:r w:rsidRPr="00FB5E6E">
        <w:rPr>
          <w:rFonts w:ascii="標楷體" w:eastAsia="標楷體" w:hAnsi="標楷體" w:hint="eastAsia"/>
          <w:color w:val="800080"/>
          <w:szCs w:val="30"/>
        </w:rPr>
        <w:t>機密等級：一般</w:t>
      </w:r>
      <w:r w:rsidRPr="00FB5E6E">
        <w:rPr>
          <w:rFonts w:ascii="微軟正黑體" w:eastAsia="微軟正黑體" w:hAnsi="微軟正黑體" w:hint="eastAsia"/>
          <w:color w:val="373737"/>
          <w:sz w:val="18"/>
          <w:szCs w:val="21"/>
        </w:rPr>
        <w:br/>
      </w:r>
      <w:r w:rsidRPr="00FB5E6E">
        <w:rPr>
          <w:rFonts w:ascii="標楷體" w:eastAsia="標楷體" w:hAnsi="標楷體" w:hint="eastAsia"/>
          <w:color w:val="800080"/>
          <w:szCs w:val="30"/>
        </w:rPr>
        <w:t>版 次：2.0</w:t>
      </w:r>
      <w:r w:rsidRPr="00FB5E6E">
        <w:rPr>
          <w:rFonts w:ascii="微軟正黑體" w:eastAsia="微軟正黑體" w:hAnsi="微軟正黑體" w:hint="eastAsia"/>
          <w:color w:val="373737"/>
          <w:sz w:val="18"/>
          <w:szCs w:val="21"/>
        </w:rPr>
        <w:br/>
      </w:r>
      <w:r w:rsidRPr="00FB5E6E">
        <w:rPr>
          <w:rFonts w:ascii="標楷體" w:eastAsia="標楷體" w:hAnsi="標楷體" w:hint="eastAsia"/>
          <w:color w:val="800080"/>
          <w:szCs w:val="30"/>
        </w:rPr>
        <w:t>修訂日期：2022.09.28</w:t>
      </w:r>
    </w:p>
    <w:p w:rsidR="00FB5E6E" w:rsidRDefault="00FB5E6E" w:rsidP="00FB5E6E">
      <w:pPr>
        <w:pStyle w:val="Web"/>
        <w:shd w:val="clear" w:color="auto" w:fill="FFFFFF"/>
        <w:spacing w:before="0" w:beforeAutospacing="0" w:after="150" w:afterAutospacing="0"/>
        <w:rPr>
          <w:rFonts w:ascii="微軟正黑體" w:eastAsia="微軟正黑體" w:hAnsi="微軟正黑體" w:hint="eastAsia"/>
          <w:color w:val="373737"/>
          <w:sz w:val="21"/>
          <w:szCs w:val="21"/>
        </w:rPr>
      </w:pPr>
      <w:r w:rsidRPr="00FB5E6E">
        <w:rPr>
          <w:rFonts w:ascii="標楷體" w:eastAsia="標楷體" w:hAnsi="標楷體" w:hint="eastAsia"/>
          <w:color w:val="800080"/>
          <w:szCs w:val="30"/>
        </w:rPr>
        <w:t>壹、資通安全政策</w:t>
      </w:r>
      <w:r w:rsidRPr="00FB5E6E">
        <w:rPr>
          <w:rFonts w:ascii="微軟正黑體" w:eastAsia="微軟正黑體" w:hAnsi="微軟正黑體" w:hint="eastAsia"/>
          <w:color w:val="373737"/>
          <w:sz w:val="18"/>
          <w:szCs w:val="21"/>
        </w:rPr>
        <w:br/>
      </w:r>
      <w:r>
        <w:rPr>
          <w:rFonts w:ascii="標楷體" w:eastAsia="標楷體" w:hAnsi="標楷體" w:hint="eastAsia"/>
          <w:color w:val="373737"/>
          <w:sz w:val="27"/>
          <w:szCs w:val="27"/>
        </w:rPr>
        <w:t>     </w:t>
      </w:r>
      <w:r>
        <w:rPr>
          <w:rFonts w:ascii="標楷體" w:eastAsia="標楷體" w:hAnsi="標楷體" w:hint="eastAsia"/>
          <w:color w:val="000000"/>
        </w:rPr>
        <w:t>為使本校業務順利運作，防止資訊或資通系統受未經授權之存取、使用、控制、洩漏、破壞、竄改、銷毀或其他侵害，並確保其機密性（Confidentiality）、完整性（Integrity）及可用性（Availability），特制訂本政策如下，以供全體同仁共同遵循</w:t>
      </w:r>
      <w:r>
        <w:rPr>
          <w:rFonts w:ascii="標楷體" w:eastAsia="標楷體" w:hAnsi="標楷體" w:hint="eastAsia"/>
          <w:color w:val="373737"/>
          <w:sz w:val="27"/>
          <w:szCs w:val="27"/>
        </w:rPr>
        <w:t>：</w:t>
      </w:r>
      <w:r>
        <w:rPr>
          <w:rFonts w:ascii="標楷體" w:eastAsia="標楷體" w:hAnsi="標楷體" w:hint="eastAsia"/>
          <w:color w:val="373737"/>
          <w:sz w:val="27"/>
          <w:szCs w:val="27"/>
        </w:rPr>
        <w:br/>
        <w:t>一、</w:t>
      </w:r>
      <w:r>
        <w:rPr>
          <w:rFonts w:ascii="標楷體" w:eastAsia="標楷體" w:hAnsi="標楷體" w:hint="eastAsia"/>
          <w:color w:val="373737"/>
        </w:rPr>
        <w:t>應建立資通安全風險管理機制，定期因應內外在資通安全情勢變化，檢討資通安全風險管理之有效性</w:t>
      </w:r>
      <w:r>
        <w:rPr>
          <w:rFonts w:ascii="標楷體" w:eastAsia="標楷體" w:hAnsi="標楷體" w:hint="eastAsia"/>
          <w:color w:val="373737"/>
          <w:sz w:val="27"/>
          <w:szCs w:val="27"/>
        </w:rPr>
        <w:t>。</w:t>
      </w:r>
      <w:r>
        <w:rPr>
          <w:rFonts w:ascii="標楷體" w:eastAsia="標楷體" w:hAnsi="標楷體" w:hint="eastAsia"/>
          <w:color w:val="373737"/>
          <w:sz w:val="27"/>
          <w:szCs w:val="27"/>
        </w:rPr>
        <w:br/>
        <w:t>二、</w:t>
      </w:r>
      <w:r>
        <w:rPr>
          <w:rFonts w:ascii="標楷體" w:eastAsia="標楷體" w:hAnsi="標楷體" w:hint="eastAsia"/>
          <w:color w:val="373737"/>
        </w:rPr>
        <w:t>應保護機敏資訊及資通系統之機密性與完整性，避免未經授權的存取與竄改</w:t>
      </w:r>
      <w:r>
        <w:rPr>
          <w:rFonts w:ascii="標楷體" w:eastAsia="標楷體" w:hAnsi="標楷體" w:hint="eastAsia"/>
          <w:color w:val="373737"/>
          <w:sz w:val="27"/>
          <w:szCs w:val="27"/>
        </w:rPr>
        <w:t>。</w:t>
      </w:r>
      <w:r>
        <w:rPr>
          <w:rFonts w:ascii="標楷體" w:eastAsia="標楷體" w:hAnsi="標楷體" w:hint="eastAsia"/>
          <w:color w:val="373737"/>
          <w:sz w:val="27"/>
          <w:szCs w:val="27"/>
        </w:rPr>
        <w:br/>
        <w:t>三、</w:t>
      </w:r>
      <w:r>
        <w:rPr>
          <w:rFonts w:ascii="標楷體" w:eastAsia="標楷體" w:hAnsi="標楷體" w:hint="eastAsia"/>
          <w:color w:val="373737"/>
        </w:rPr>
        <w:t>應強固核心資通系統之韌性，確保機關業務持續營運</w:t>
      </w:r>
      <w:r>
        <w:rPr>
          <w:rFonts w:ascii="標楷體" w:eastAsia="標楷體" w:hAnsi="標楷體" w:hint="eastAsia"/>
          <w:color w:val="373737"/>
          <w:sz w:val="27"/>
          <w:szCs w:val="27"/>
        </w:rPr>
        <w:t>。</w:t>
      </w:r>
      <w:r>
        <w:rPr>
          <w:rFonts w:ascii="標楷體" w:eastAsia="標楷體" w:hAnsi="標楷體" w:hint="eastAsia"/>
          <w:color w:val="373737"/>
          <w:sz w:val="27"/>
          <w:szCs w:val="27"/>
        </w:rPr>
        <w:br/>
        <w:t>四、</w:t>
      </w:r>
      <w:r>
        <w:rPr>
          <w:rFonts w:ascii="標楷體" w:eastAsia="標楷體" w:hAnsi="標楷體" w:hint="eastAsia"/>
          <w:color w:val="373737"/>
        </w:rPr>
        <w:t>應因應資通安全威脅情勢變化，辦理資通安全教育訓練，以提高本校同仁之資通安全意識，本校同仁亦應確實參與訓練</w:t>
      </w:r>
      <w:r>
        <w:rPr>
          <w:rFonts w:ascii="標楷體" w:eastAsia="標楷體" w:hAnsi="標楷體" w:hint="eastAsia"/>
          <w:color w:val="373737"/>
          <w:sz w:val="27"/>
          <w:szCs w:val="27"/>
        </w:rPr>
        <w:t>。</w:t>
      </w:r>
      <w:r>
        <w:rPr>
          <w:rFonts w:ascii="標楷體" w:eastAsia="標楷體" w:hAnsi="標楷體" w:hint="eastAsia"/>
          <w:color w:val="373737"/>
          <w:sz w:val="27"/>
          <w:szCs w:val="27"/>
        </w:rPr>
        <w:br/>
        <w:t>五、針對辦理資通安全業務有功人員應進行獎勵。</w:t>
      </w:r>
    </w:p>
    <w:p w:rsidR="00FB5E6E" w:rsidRDefault="00FB5E6E" w:rsidP="00FB5E6E">
      <w:pPr>
        <w:pStyle w:val="Web"/>
        <w:shd w:val="clear" w:color="auto" w:fill="FFFFFF"/>
        <w:spacing w:before="0" w:beforeAutospacing="0" w:after="150" w:afterAutospacing="0"/>
        <w:rPr>
          <w:rFonts w:ascii="標楷體" w:eastAsia="標楷體" w:hAnsi="標楷體"/>
          <w:color w:val="800080"/>
          <w:szCs w:val="30"/>
        </w:rPr>
      </w:pPr>
    </w:p>
    <w:p w:rsidR="00FB5E6E" w:rsidRDefault="00FB5E6E" w:rsidP="00FB5E6E">
      <w:pPr>
        <w:pStyle w:val="Web"/>
        <w:shd w:val="clear" w:color="auto" w:fill="FFFFFF"/>
        <w:spacing w:before="0" w:beforeAutospacing="0" w:after="150" w:afterAutospacing="0"/>
        <w:rPr>
          <w:rFonts w:ascii="標楷體" w:eastAsia="標楷體" w:hAnsi="標楷體"/>
          <w:color w:val="800080"/>
          <w:szCs w:val="30"/>
        </w:rPr>
      </w:pPr>
      <w:r w:rsidRPr="00FB5E6E">
        <w:rPr>
          <w:rFonts w:ascii="標楷體" w:eastAsia="標楷體" w:hAnsi="標楷體" w:hint="eastAsia"/>
          <w:color w:val="800080"/>
          <w:szCs w:val="30"/>
        </w:rPr>
        <w:t>貳、目標</w:t>
      </w:r>
      <w:r w:rsidRPr="00FB5E6E">
        <w:rPr>
          <w:rFonts w:ascii="微軟正黑體" w:eastAsia="微軟正黑體" w:hAnsi="微軟正黑體" w:hint="eastAsia"/>
          <w:color w:val="373737"/>
          <w:sz w:val="18"/>
          <w:szCs w:val="21"/>
        </w:rPr>
        <w:br/>
      </w:r>
      <w:r>
        <w:rPr>
          <w:rFonts w:ascii="標楷體" w:eastAsia="標楷體" w:hAnsi="標楷體" w:hint="eastAsia"/>
          <w:color w:val="373737"/>
          <w:sz w:val="27"/>
          <w:szCs w:val="27"/>
        </w:rPr>
        <w:t>    為評量資訊安全管理目標達成情形，本校特訂定資訊安全管理指標如下：</w:t>
      </w:r>
      <w:r>
        <w:rPr>
          <w:rFonts w:ascii="標楷體" w:eastAsia="標楷體" w:hAnsi="標楷體" w:hint="eastAsia"/>
          <w:color w:val="373737"/>
          <w:sz w:val="27"/>
          <w:szCs w:val="27"/>
        </w:rPr>
        <w:br/>
        <w:t>一、 量化型指標</w:t>
      </w:r>
      <w:r>
        <w:rPr>
          <w:rFonts w:ascii="標楷體" w:eastAsia="標楷體" w:hAnsi="標楷體" w:hint="eastAsia"/>
          <w:color w:val="373737"/>
          <w:sz w:val="27"/>
          <w:szCs w:val="27"/>
        </w:rPr>
        <w:br/>
        <w:t>(</w:t>
      </w:r>
      <w:proofErr w:type="gramStart"/>
      <w:r>
        <w:rPr>
          <w:rFonts w:ascii="標楷體" w:eastAsia="標楷體" w:hAnsi="標楷體" w:hint="eastAsia"/>
          <w:color w:val="373737"/>
          <w:sz w:val="27"/>
          <w:szCs w:val="27"/>
        </w:rPr>
        <w:t>一</w:t>
      </w:r>
      <w:proofErr w:type="gramEnd"/>
      <w:r>
        <w:rPr>
          <w:rFonts w:ascii="標楷體" w:eastAsia="標楷體" w:hAnsi="標楷體" w:hint="eastAsia"/>
          <w:color w:val="373737"/>
          <w:sz w:val="27"/>
          <w:szCs w:val="27"/>
        </w:rPr>
        <w:t>)</w:t>
      </w:r>
      <w:r>
        <w:rPr>
          <w:rFonts w:ascii="標楷體" w:eastAsia="標楷體" w:hAnsi="標楷體" w:hint="eastAsia"/>
          <w:color w:val="373737"/>
        </w:rPr>
        <w:t>確保</w:t>
      </w:r>
      <w:proofErr w:type="gramStart"/>
      <w:r>
        <w:rPr>
          <w:rFonts w:ascii="標楷體" w:eastAsia="標楷體" w:hAnsi="標楷體" w:hint="eastAsia"/>
          <w:color w:val="373737"/>
        </w:rPr>
        <w:t>本校計通中心</w:t>
      </w:r>
      <w:proofErr w:type="gramEnd"/>
      <w:r>
        <w:rPr>
          <w:rFonts w:ascii="標楷體" w:eastAsia="標楷體" w:hAnsi="標楷體" w:hint="eastAsia"/>
          <w:color w:val="373737"/>
        </w:rPr>
        <w:t>機房維運服務達全年上班時間（或調整為法定工作日）98%（含）以上之可用性</w:t>
      </w:r>
      <w:r>
        <w:rPr>
          <w:rFonts w:ascii="標楷體" w:eastAsia="標楷體" w:hAnsi="標楷體" w:hint="eastAsia"/>
          <w:color w:val="373737"/>
          <w:sz w:val="27"/>
          <w:szCs w:val="27"/>
        </w:rPr>
        <w:t>。</w:t>
      </w:r>
      <w:r>
        <w:rPr>
          <w:rFonts w:ascii="標楷體" w:eastAsia="標楷體" w:hAnsi="標楷體" w:hint="eastAsia"/>
          <w:color w:val="373737"/>
          <w:sz w:val="27"/>
          <w:szCs w:val="27"/>
        </w:rPr>
        <w:br/>
        <w:t>(二)</w:t>
      </w:r>
      <w:r>
        <w:rPr>
          <w:rFonts w:ascii="標楷體" w:eastAsia="標楷體" w:hAnsi="標楷體" w:hint="eastAsia"/>
          <w:color w:val="373737"/>
        </w:rPr>
        <w:t>確保滿足各核心業務系統達全年上班時間（或調整為法定工作日）之服務可用率98%</w:t>
      </w:r>
      <w:r>
        <w:rPr>
          <w:rFonts w:ascii="標楷體" w:eastAsia="標楷體" w:hAnsi="標楷體" w:hint="eastAsia"/>
          <w:color w:val="373737"/>
          <w:sz w:val="27"/>
          <w:szCs w:val="27"/>
        </w:rPr>
        <w:t>。</w:t>
      </w:r>
      <w:r>
        <w:rPr>
          <w:rFonts w:ascii="標楷體" w:eastAsia="標楷體" w:hAnsi="標楷體" w:hint="eastAsia"/>
          <w:color w:val="373737"/>
          <w:sz w:val="27"/>
          <w:szCs w:val="27"/>
        </w:rPr>
        <w:br/>
        <w:t>(三)</w:t>
      </w:r>
      <w:r>
        <w:rPr>
          <w:rFonts w:ascii="標楷體" w:eastAsia="標楷體" w:hAnsi="標楷體" w:hint="eastAsia"/>
          <w:color w:val="373737"/>
        </w:rPr>
        <w:t>核心業務系統因人為或作業疏失及未經授權的存取</w:t>
      </w:r>
      <w:proofErr w:type="gramStart"/>
      <w:r>
        <w:rPr>
          <w:rFonts w:ascii="標楷體" w:eastAsia="標楷體" w:hAnsi="標楷體" w:hint="eastAsia"/>
          <w:color w:val="373737"/>
        </w:rPr>
        <w:t>之資安事故</w:t>
      </w:r>
      <w:proofErr w:type="gramEnd"/>
      <w:r>
        <w:rPr>
          <w:rFonts w:ascii="標楷體" w:eastAsia="標楷體" w:hAnsi="標楷體" w:hint="eastAsia"/>
          <w:color w:val="373737"/>
        </w:rPr>
        <w:t>，每年合計不得超過四件</w:t>
      </w:r>
      <w:r>
        <w:rPr>
          <w:rFonts w:ascii="標楷體" w:eastAsia="標楷體" w:hAnsi="標楷體" w:hint="eastAsia"/>
          <w:color w:val="373737"/>
          <w:sz w:val="27"/>
          <w:szCs w:val="27"/>
        </w:rPr>
        <w:t>。</w:t>
      </w:r>
      <w:r>
        <w:rPr>
          <w:rFonts w:ascii="標楷體" w:eastAsia="標楷體" w:hAnsi="標楷體" w:hint="eastAsia"/>
          <w:color w:val="373737"/>
          <w:sz w:val="27"/>
          <w:szCs w:val="27"/>
        </w:rPr>
        <w:br/>
        <w:t>(四)</w:t>
      </w:r>
      <w:r>
        <w:rPr>
          <w:rFonts w:ascii="標楷體" w:eastAsia="標楷體" w:hAnsi="標楷體" w:hint="eastAsia"/>
          <w:color w:val="373737"/>
        </w:rPr>
        <w:t>為確保本校資訊安全措施或規範符合現行法令、法規之要求，每兩年至少需執行內部稽核乙次</w:t>
      </w:r>
      <w:r>
        <w:rPr>
          <w:rFonts w:ascii="標楷體" w:eastAsia="標楷體" w:hAnsi="標楷體" w:hint="eastAsia"/>
          <w:color w:val="373737"/>
          <w:sz w:val="27"/>
          <w:szCs w:val="27"/>
        </w:rPr>
        <w:t>。</w:t>
      </w:r>
      <w:r>
        <w:rPr>
          <w:rFonts w:ascii="標楷體" w:eastAsia="標楷體" w:hAnsi="標楷體" w:hint="eastAsia"/>
          <w:color w:val="373737"/>
          <w:sz w:val="27"/>
          <w:szCs w:val="27"/>
        </w:rPr>
        <w:br/>
        <w:t>(五)</w:t>
      </w:r>
      <w:r>
        <w:rPr>
          <w:rFonts w:ascii="標楷體" w:eastAsia="標楷體" w:hAnsi="標楷體" w:hint="eastAsia"/>
          <w:color w:val="373737"/>
        </w:rPr>
        <w:t>應適當保護本校資訊資產之機密性與完整性，每年至少需進行資訊資產盤點及風險評鑑作業乙次</w:t>
      </w:r>
      <w:r>
        <w:rPr>
          <w:rFonts w:ascii="標楷體" w:eastAsia="標楷體" w:hAnsi="標楷體" w:hint="eastAsia"/>
          <w:color w:val="373737"/>
          <w:sz w:val="27"/>
          <w:szCs w:val="27"/>
        </w:rPr>
        <w:t>。</w:t>
      </w:r>
      <w:r>
        <w:rPr>
          <w:rFonts w:ascii="標楷體" w:eastAsia="標楷體" w:hAnsi="標楷體" w:hint="eastAsia"/>
          <w:color w:val="373737"/>
          <w:sz w:val="27"/>
          <w:szCs w:val="27"/>
        </w:rPr>
        <w:br/>
        <w:t>(六)</w:t>
      </w:r>
      <w:r>
        <w:rPr>
          <w:rFonts w:ascii="標楷體" w:eastAsia="標楷體" w:hAnsi="標楷體" w:hint="eastAsia"/>
          <w:color w:val="373737"/>
        </w:rPr>
        <w:t>為確保本校資訊業務服務得以持續運作，全部核心資通系統每二年辦理業務永續運作計畫演練乙次</w:t>
      </w:r>
      <w:r>
        <w:rPr>
          <w:rFonts w:ascii="標楷體" w:eastAsia="標楷體" w:hAnsi="標楷體" w:hint="eastAsia"/>
          <w:color w:val="373737"/>
          <w:sz w:val="27"/>
          <w:szCs w:val="27"/>
        </w:rPr>
        <w:t>。</w:t>
      </w:r>
      <w:r>
        <w:rPr>
          <w:rFonts w:ascii="標楷體" w:eastAsia="標楷體" w:hAnsi="標楷體" w:hint="eastAsia"/>
          <w:color w:val="373737"/>
          <w:sz w:val="27"/>
          <w:szCs w:val="27"/>
        </w:rPr>
        <w:br/>
        <w:t xml:space="preserve">二、 </w:t>
      </w:r>
      <w:proofErr w:type="gramStart"/>
      <w:r>
        <w:rPr>
          <w:rFonts w:ascii="標楷體" w:eastAsia="標楷體" w:hAnsi="標楷體" w:hint="eastAsia"/>
          <w:color w:val="373737"/>
          <w:sz w:val="27"/>
          <w:szCs w:val="27"/>
        </w:rPr>
        <w:t>質化型指標</w:t>
      </w:r>
      <w:proofErr w:type="gramEnd"/>
      <w:r>
        <w:rPr>
          <w:rFonts w:ascii="標楷體" w:eastAsia="標楷體" w:hAnsi="標楷體" w:hint="eastAsia"/>
          <w:color w:val="373737"/>
          <w:sz w:val="27"/>
          <w:szCs w:val="27"/>
        </w:rPr>
        <w:br/>
      </w:r>
      <w:r>
        <w:rPr>
          <w:rFonts w:ascii="標楷體" w:eastAsia="標楷體" w:hAnsi="標楷體" w:hint="eastAsia"/>
          <w:color w:val="373737"/>
          <w:sz w:val="27"/>
          <w:szCs w:val="27"/>
        </w:rPr>
        <w:lastRenderedPageBreak/>
        <w:t>(</w:t>
      </w:r>
      <w:proofErr w:type="gramStart"/>
      <w:r>
        <w:rPr>
          <w:rFonts w:ascii="標楷體" w:eastAsia="標楷體" w:hAnsi="標楷體" w:hint="eastAsia"/>
          <w:color w:val="373737"/>
          <w:sz w:val="27"/>
          <w:szCs w:val="27"/>
        </w:rPr>
        <w:t>一</w:t>
      </w:r>
      <w:proofErr w:type="gramEnd"/>
      <w:r>
        <w:rPr>
          <w:rFonts w:ascii="標楷體" w:eastAsia="標楷體" w:hAnsi="標楷體" w:hint="eastAsia"/>
          <w:color w:val="373737"/>
          <w:sz w:val="27"/>
          <w:szCs w:val="27"/>
        </w:rPr>
        <w:t>) </w:t>
      </w:r>
      <w:r>
        <w:rPr>
          <w:rFonts w:ascii="標楷體" w:eastAsia="標楷體" w:hAnsi="標楷體" w:hint="eastAsia"/>
          <w:color w:val="373737"/>
        </w:rPr>
        <w:t>定期審查本校資通安全維護計畫，以確保資訊安全工作之推展。應符合主管機關之要求，依員工職務及責任提供適當之資訊安全相關訓練</w:t>
      </w:r>
      <w:r>
        <w:rPr>
          <w:rFonts w:ascii="標楷體" w:eastAsia="標楷體" w:hAnsi="標楷體" w:hint="eastAsia"/>
          <w:color w:val="373737"/>
          <w:sz w:val="27"/>
          <w:szCs w:val="27"/>
        </w:rPr>
        <w:t>。</w:t>
      </w:r>
      <w:r>
        <w:rPr>
          <w:rFonts w:ascii="標楷體" w:eastAsia="標楷體" w:hAnsi="標楷體" w:hint="eastAsia"/>
          <w:color w:val="373737"/>
          <w:sz w:val="27"/>
          <w:szCs w:val="27"/>
        </w:rPr>
        <w:br/>
        <w:t>(二) 應加強本校資訊機房設施之環境安全，採取適當之保護及權限控管機制。</w:t>
      </w:r>
      <w:r>
        <w:rPr>
          <w:rFonts w:ascii="標楷體" w:eastAsia="標楷體" w:hAnsi="標楷體" w:hint="eastAsia"/>
          <w:color w:val="373737"/>
          <w:sz w:val="27"/>
          <w:szCs w:val="27"/>
        </w:rPr>
        <w:br/>
        <w:t>(三) 應加強存取控制，防止未經授權之不當存取，以確保本校資訊資產受適當的保護。</w:t>
      </w:r>
      <w:r>
        <w:rPr>
          <w:rFonts w:ascii="標楷體" w:eastAsia="標楷體" w:hAnsi="標楷體" w:hint="eastAsia"/>
          <w:color w:val="373737"/>
          <w:sz w:val="27"/>
          <w:szCs w:val="27"/>
        </w:rPr>
        <w:br/>
        <w:t>(四) 確保資訊不會在傳遞過程中，或因無意間的行為透露給未經授權的第三者。</w:t>
      </w:r>
      <w:r>
        <w:rPr>
          <w:rFonts w:ascii="標楷體" w:eastAsia="標楷體" w:hAnsi="標楷體" w:hint="eastAsia"/>
          <w:color w:val="373737"/>
          <w:sz w:val="27"/>
          <w:szCs w:val="27"/>
        </w:rPr>
        <w:br/>
        <w:t>(五) 確保所有資訊安全意外事故或可疑之安全弱點，都應依循適當之通報機制向上反應，並予以適當調查及處理。</w:t>
      </w:r>
      <w:r>
        <w:rPr>
          <w:rFonts w:ascii="標楷體" w:eastAsia="標楷體" w:hAnsi="標楷體" w:hint="eastAsia"/>
          <w:color w:val="373737"/>
          <w:sz w:val="27"/>
          <w:szCs w:val="27"/>
        </w:rPr>
        <w:br/>
      </w:r>
    </w:p>
    <w:p w:rsidR="00FB5E6E" w:rsidRDefault="00FB5E6E" w:rsidP="00FB5E6E">
      <w:pPr>
        <w:pStyle w:val="Web"/>
        <w:shd w:val="clear" w:color="auto" w:fill="FFFFFF"/>
        <w:spacing w:before="0" w:beforeAutospacing="0" w:after="150" w:afterAutospacing="0"/>
        <w:rPr>
          <w:rFonts w:ascii="標楷體" w:eastAsia="標楷體" w:hAnsi="標楷體"/>
          <w:color w:val="800080"/>
          <w:szCs w:val="30"/>
        </w:rPr>
      </w:pPr>
      <w:r w:rsidRPr="00FB5E6E">
        <w:rPr>
          <w:rFonts w:ascii="標楷體" w:eastAsia="標楷體" w:hAnsi="標楷體" w:hint="eastAsia"/>
          <w:color w:val="800080"/>
          <w:szCs w:val="30"/>
        </w:rPr>
        <w:t>參、資通安全政策及目標之核定程序</w:t>
      </w:r>
      <w:r w:rsidRPr="00FB5E6E">
        <w:rPr>
          <w:rFonts w:ascii="標楷體" w:eastAsia="標楷體" w:hAnsi="標楷體" w:hint="eastAsia"/>
          <w:color w:val="373737"/>
          <w:sz w:val="22"/>
          <w:szCs w:val="27"/>
        </w:rPr>
        <w:br/>
      </w:r>
      <w:r>
        <w:rPr>
          <w:rFonts w:ascii="標楷體" w:eastAsia="標楷體" w:hAnsi="標楷體" w:hint="eastAsia"/>
          <w:color w:val="373737"/>
          <w:sz w:val="27"/>
          <w:szCs w:val="27"/>
        </w:rPr>
        <w:t>     </w:t>
      </w:r>
      <w:r>
        <w:rPr>
          <w:rFonts w:ascii="標楷體" w:eastAsia="標楷體" w:hAnsi="標楷體" w:hint="eastAsia"/>
          <w:color w:val="373737"/>
          <w:spacing w:val="4"/>
        </w:rPr>
        <w:t>由</w:t>
      </w:r>
      <w:r>
        <w:rPr>
          <w:rFonts w:ascii="標楷體" w:eastAsia="標楷體" w:hAnsi="標楷體" w:hint="eastAsia"/>
          <w:color w:val="373737"/>
        </w:rPr>
        <w:t>本校資通</w:t>
      </w:r>
      <w:r>
        <w:rPr>
          <w:rFonts w:ascii="標楷體" w:eastAsia="標楷體" w:hAnsi="標楷體" w:hint="eastAsia"/>
          <w:color w:val="373737"/>
          <w:spacing w:val="4"/>
        </w:rPr>
        <w:t>安</w:t>
      </w:r>
      <w:r>
        <w:rPr>
          <w:rFonts w:ascii="標楷體" w:eastAsia="標楷體" w:hAnsi="標楷體" w:hint="eastAsia"/>
          <w:color w:val="373737"/>
        </w:rPr>
        <w:t>全長</w:t>
      </w:r>
      <w:r>
        <w:rPr>
          <w:rFonts w:ascii="標楷體" w:eastAsia="標楷體" w:hAnsi="標楷體" w:hint="eastAsia"/>
          <w:color w:val="373737"/>
          <w:spacing w:val="4"/>
        </w:rPr>
        <w:t>核</w:t>
      </w:r>
      <w:r>
        <w:rPr>
          <w:rFonts w:ascii="標楷體" w:eastAsia="標楷體" w:hAnsi="標楷體" w:hint="eastAsia"/>
          <w:color w:val="373737"/>
        </w:rPr>
        <w:t>定資通安全政策及目標，各單位主管對於資通安全政策及相關作業規範之遵循，應負監督與執行之職責</w:t>
      </w:r>
      <w:r>
        <w:rPr>
          <w:rFonts w:ascii="標楷體" w:eastAsia="標楷體" w:hAnsi="標楷體" w:hint="eastAsia"/>
          <w:color w:val="373737"/>
          <w:sz w:val="27"/>
          <w:szCs w:val="27"/>
        </w:rPr>
        <w:t>。</w:t>
      </w:r>
      <w:r>
        <w:rPr>
          <w:rFonts w:ascii="標楷體" w:eastAsia="標楷體" w:hAnsi="標楷體" w:hint="eastAsia"/>
          <w:color w:val="373737"/>
          <w:sz w:val="27"/>
          <w:szCs w:val="27"/>
        </w:rPr>
        <w:br/>
      </w:r>
    </w:p>
    <w:p w:rsidR="00FB5E6E" w:rsidRDefault="00FB5E6E" w:rsidP="00FB5E6E">
      <w:pPr>
        <w:pStyle w:val="Web"/>
        <w:shd w:val="clear" w:color="auto" w:fill="FFFFFF"/>
        <w:spacing w:before="0" w:beforeAutospacing="0" w:after="150" w:afterAutospacing="0"/>
        <w:rPr>
          <w:rFonts w:ascii="標楷體" w:eastAsia="標楷體" w:hAnsi="標楷體"/>
          <w:color w:val="800080"/>
          <w:szCs w:val="30"/>
        </w:rPr>
      </w:pPr>
      <w:r w:rsidRPr="00FB5E6E">
        <w:rPr>
          <w:rFonts w:ascii="標楷體" w:eastAsia="標楷體" w:hAnsi="標楷體" w:hint="eastAsia"/>
          <w:color w:val="800080"/>
          <w:szCs w:val="30"/>
        </w:rPr>
        <w:t>肆、資通安全政策及目標之宣導</w:t>
      </w:r>
      <w:r>
        <w:rPr>
          <w:rFonts w:ascii="標楷體" w:eastAsia="標楷體" w:hAnsi="標楷體" w:hint="eastAsia"/>
          <w:color w:val="373737"/>
          <w:sz w:val="27"/>
          <w:szCs w:val="27"/>
        </w:rPr>
        <w:br/>
        <w:t>一、本校之資通安全政策及目標應每年透過教育訓練、內部會議、張貼公告等方式，向校內所有人員進行宣導，並檢視執行成效。</w:t>
      </w:r>
      <w:r>
        <w:rPr>
          <w:rFonts w:ascii="標楷體" w:eastAsia="標楷體" w:hAnsi="標楷體" w:hint="eastAsia"/>
          <w:color w:val="373737"/>
          <w:sz w:val="27"/>
          <w:szCs w:val="27"/>
        </w:rPr>
        <w:br/>
        <w:t>二、</w:t>
      </w:r>
      <w:r>
        <w:rPr>
          <w:rFonts w:ascii="標楷體" w:eastAsia="標楷體" w:hAnsi="標楷體" w:hint="eastAsia"/>
          <w:color w:val="373737"/>
        </w:rPr>
        <w:t>本校應每年向利害關係人(例如IT服務供應商、與機關連線作業有關單位)</w:t>
      </w:r>
      <w:proofErr w:type="gramStart"/>
      <w:r>
        <w:rPr>
          <w:rFonts w:ascii="標楷體" w:eastAsia="標楷體" w:hAnsi="標楷體" w:hint="eastAsia"/>
          <w:color w:val="373737"/>
        </w:rPr>
        <w:t>進行資安政策</w:t>
      </w:r>
      <w:proofErr w:type="gramEnd"/>
      <w:r>
        <w:rPr>
          <w:rFonts w:ascii="標楷體" w:eastAsia="標楷體" w:hAnsi="標楷體" w:hint="eastAsia"/>
          <w:color w:val="373737"/>
        </w:rPr>
        <w:t>及目標宣導，並檢視執行成效</w:t>
      </w:r>
      <w:r>
        <w:rPr>
          <w:rFonts w:ascii="標楷體" w:eastAsia="標楷體" w:hAnsi="標楷體" w:hint="eastAsia"/>
          <w:color w:val="373737"/>
          <w:sz w:val="27"/>
          <w:szCs w:val="27"/>
        </w:rPr>
        <w:t>。</w:t>
      </w:r>
      <w:r>
        <w:rPr>
          <w:rFonts w:ascii="標楷體" w:eastAsia="標楷體" w:hAnsi="標楷體" w:hint="eastAsia"/>
          <w:color w:val="373737"/>
          <w:sz w:val="27"/>
          <w:szCs w:val="27"/>
        </w:rPr>
        <w:br/>
      </w:r>
    </w:p>
    <w:p w:rsidR="00FB5E6E" w:rsidRDefault="00FB5E6E" w:rsidP="00FB5E6E">
      <w:pPr>
        <w:pStyle w:val="Web"/>
        <w:shd w:val="clear" w:color="auto" w:fill="FFFFFF"/>
        <w:spacing w:before="0" w:beforeAutospacing="0" w:after="150" w:afterAutospacing="0"/>
        <w:rPr>
          <w:rFonts w:ascii="微軟正黑體" w:eastAsia="微軟正黑體" w:hAnsi="微軟正黑體" w:hint="eastAsia"/>
          <w:color w:val="373737"/>
          <w:sz w:val="21"/>
          <w:szCs w:val="21"/>
        </w:rPr>
      </w:pPr>
      <w:r w:rsidRPr="00FB5E6E">
        <w:rPr>
          <w:rFonts w:ascii="標楷體" w:eastAsia="標楷體" w:hAnsi="標楷體" w:hint="eastAsia"/>
          <w:color w:val="800080"/>
          <w:szCs w:val="30"/>
        </w:rPr>
        <w:t>伍、資通安全政策及目標定期檢討程序</w:t>
      </w:r>
      <w:r>
        <w:rPr>
          <w:rFonts w:ascii="標楷體" w:eastAsia="標楷體" w:hAnsi="標楷體" w:hint="eastAsia"/>
          <w:color w:val="373737"/>
          <w:sz w:val="27"/>
          <w:szCs w:val="27"/>
        </w:rPr>
        <w:br/>
        <w:t>一、</w:t>
      </w:r>
      <w:r>
        <w:rPr>
          <w:rFonts w:ascii="標楷體" w:eastAsia="標楷體" w:hAnsi="標楷體" w:hint="eastAsia"/>
          <w:color w:val="373737"/>
        </w:rPr>
        <w:t>本政策應至少每年審查乙次，以反映政府法令、技術及業務等最新發展現況，以確保本校資通系統永續運作之能力</w:t>
      </w:r>
      <w:r>
        <w:rPr>
          <w:rFonts w:ascii="標楷體" w:eastAsia="標楷體" w:hAnsi="標楷體" w:hint="eastAsia"/>
          <w:color w:val="373737"/>
          <w:sz w:val="27"/>
          <w:szCs w:val="27"/>
        </w:rPr>
        <w:t>。</w:t>
      </w:r>
      <w:r>
        <w:rPr>
          <w:rFonts w:ascii="標楷體" w:eastAsia="標楷體" w:hAnsi="標楷體" w:hint="eastAsia"/>
          <w:color w:val="373737"/>
          <w:sz w:val="27"/>
          <w:szCs w:val="27"/>
        </w:rPr>
        <w:br/>
        <w:t>二、</w:t>
      </w:r>
      <w:r>
        <w:rPr>
          <w:rFonts w:ascii="標楷體" w:eastAsia="標楷體" w:hAnsi="標楷體" w:hint="eastAsia"/>
          <w:color w:val="373737"/>
        </w:rPr>
        <w:t>資通安全政策及目標應定期於資通安全與</w:t>
      </w:r>
      <w:proofErr w:type="gramStart"/>
      <w:r>
        <w:rPr>
          <w:rFonts w:ascii="標楷體" w:eastAsia="標楷體" w:hAnsi="標楷體" w:hint="eastAsia"/>
          <w:color w:val="373737"/>
        </w:rPr>
        <w:t>個</w:t>
      </w:r>
      <w:proofErr w:type="gramEnd"/>
      <w:r>
        <w:rPr>
          <w:rFonts w:ascii="標楷體" w:eastAsia="標楷體" w:hAnsi="標楷體" w:hint="eastAsia"/>
          <w:color w:val="373737"/>
        </w:rPr>
        <w:t>資保護管理審查會議中檢討其適切性</w:t>
      </w:r>
      <w:r>
        <w:rPr>
          <w:rFonts w:ascii="標楷體" w:eastAsia="標楷體" w:hAnsi="標楷體" w:hint="eastAsia"/>
          <w:color w:val="373737"/>
          <w:sz w:val="27"/>
          <w:szCs w:val="27"/>
        </w:rPr>
        <w:t>。</w:t>
      </w:r>
    </w:p>
    <w:p w:rsidR="00FB5E6E" w:rsidRPr="00FB5E6E" w:rsidRDefault="00FB5E6E">
      <w:pPr>
        <w:rPr>
          <w:rFonts w:hint="eastAsia"/>
        </w:rPr>
      </w:pPr>
    </w:p>
    <w:sectPr w:rsidR="00FB5E6E" w:rsidRPr="00FB5E6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E6E"/>
    <w:rsid w:val="0023186C"/>
    <w:rsid w:val="00FB5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0DE85F"/>
  <w15:chartTrackingRefBased/>
  <w15:docId w15:val="{01FB9B26-F2AA-4DFC-8A98-F09E04A36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FB5E6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78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189</Words>
  <Characters>1082</Characters>
  <Application>Microsoft Office Word</Application>
  <DocSecurity>0</DocSecurity>
  <Lines>9</Lines>
  <Paragraphs>2</Paragraphs>
  <ScaleCrop>false</ScaleCrop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fang</dc:creator>
  <cp:keywords/>
  <dc:description/>
  <cp:lastModifiedBy>fang</cp:lastModifiedBy>
  <cp:revision>1</cp:revision>
  <dcterms:created xsi:type="dcterms:W3CDTF">2022-11-10T01:47:00Z</dcterms:created>
  <dcterms:modified xsi:type="dcterms:W3CDTF">2022-11-10T02:05:00Z</dcterms:modified>
</cp:coreProperties>
</file>